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AGAMA ISLAM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PENDIDIKAN AGAMA ISLAM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Tafsir Tarbawy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2 - D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NUR SAID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202269120076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ILMIYATUL HUSNA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202269120078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FIA ANDRIANTI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202269120079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ALVIN HIDAYATULLOH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SILFIYATUL JANNAH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MAHBUBAH EL GABRIELA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EVA NURWAHYUNI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NURUL HIKMAH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MOHAMMAD HABIBUL ARSY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RAHMAWATI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PUTRI LAILI MAULIDIYAH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YUNIAR AMINATUZ ZUHROH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FARAH RANIA HADI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202269120089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RIZKIYAH FITRI NUR HIDAYAH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DEA NUR PERMATASARI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DIAJENG UMMI MAGHFIROH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YUSNIA ULUL AZMI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RENNI NOR AVITASARI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NABILA FAIZIN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AISYA IZZA AZAHRO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MOH MASYRUHAN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202269120098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FIRDA ZUYYIN NABILA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202269120100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MUHAMMAD ZAINUL ARIFIN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202269120104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23-07-29 12:47:04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